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77D68EF2">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7D3071AE">
            <w:pPr>
              <w:spacing w:beforeLines="50" w:afterLines="50"/>
              <w:ind w:firstLine="883"/>
              <w:jc w:val="center"/>
              <w:rPr>
                <w:rFonts w:ascii="宋体" w:hAnsi="宋体" w:cs="宋体"/>
                <w:b/>
                <w:sz w:val="44"/>
                <w:szCs w:val="44"/>
                <w:highlight w:val="none"/>
              </w:rPr>
            </w:pPr>
            <w:r>
              <w:rPr>
                <w:rFonts w:hint="eastAsia" w:ascii="宋体" w:hAnsi="宋体" w:cs="宋体"/>
                <w:b/>
                <w:sz w:val="44"/>
                <w:szCs w:val="44"/>
                <w:highlight w:val="none"/>
              </w:rPr>
              <w:t>零星工程招标公告(资格后审)</w:t>
            </w:r>
            <w:r>
              <w:rPr>
                <w:rFonts w:ascii="宋体" w:hAnsi="宋体" w:cs="宋体"/>
                <w:b/>
                <w:sz w:val="44"/>
                <w:szCs w:val="44"/>
                <w:highlight w:val="none"/>
              </w:rPr>
              <w:t xml:space="preserve"> </w:t>
            </w:r>
          </w:p>
        </w:tc>
      </w:tr>
      <w:tr w14:paraId="50AEDC0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59FE230">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05EC92EF">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常州市新北区孟河镇人民政府</w:t>
            </w:r>
          </w:p>
        </w:tc>
      </w:tr>
      <w:tr w14:paraId="74BF2A8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9832EA0">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5C555B84">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孟河人武部战备物资仓库、退役军人服务站活动室整合提升改造工程</w:t>
            </w:r>
          </w:p>
        </w:tc>
      </w:tr>
      <w:tr w14:paraId="72FB12C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52F1BE7">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38875DC5">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常州市新北区孟河镇</w:t>
            </w:r>
          </w:p>
        </w:tc>
      </w:tr>
      <w:tr w14:paraId="73FD6823">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DCFED60">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2ABEC02C">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MHJ2025028</w:t>
            </w:r>
          </w:p>
        </w:tc>
      </w:tr>
      <w:tr w14:paraId="710EF24E">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7E9B66E4">
            <w:pPr>
              <w:ind w:firstLine="480"/>
              <w:jc w:val="center"/>
              <w:rPr>
                <w:rFonts w:ascii="宋体" w:hAnsi="宋体" w:cs="宋体"/>
                <w:sz w:val="24"/>
                <w:highlight w:val="none"/>
              </w:rPr>
            </w:pPr>
            <w:r>
              <w:rPr>
                <w:rFonts w:hint="eastAsia" w:ascii="宋体" w:hAnsi="宋体" w:cs="宋体"/>
                <w:sz w:val="24"/>
                <w:highlight w:val="none"/>
              </w:rPr>
              <w:t>项目估算造价</w:t>
            </w:r>
          </w:p>
        </w:tc>
        <w:tc>
          <w:tcPr>
            <w:tcW w:w="6379" w:type="dxa"/>
            <w:tcBorders>
              <w:top w:val="nil"/>
              <w:left w:val="nil"/>
              <w:bottom w:val="single" w:color="auto" w:sz="4" w:space="0"/>
              <w:right w:val="single" w:color="auto" w:sz="4" w:space="0"/>
            </w:tcBorders>
            <w:vAlign w:val="center"/>
          </w:tcPr>
          <w:p w14:paraId="0BE4DD01">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约30万元</w:t>
            </w:r>
          </w:p>
        </w:tc>
      </w:tr>
      <w:tr w14:paraId="6E78918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6CEE9B2">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6B933A15">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图纸及工程量清单范围内所有工程（含编制说明，详见图纸及工程量清单）</w:t>
            </w:r>
          </w:p>
        </w:tc>
      </w:tr>
      <w:tr w14:paraId="7F8819B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60EF170D">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5C56A430">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企  业：建筑装修装饰工程专业承包贰级(含)及以上资质</w:t>
            </w:r>
          </w:p>
          <w:p w14:paraId="4D1EB011">
            <w:pPr>
              <w:ind w:firstLine="480"/>
              <w:jc w:val="center"/>
              <w:rPr>
                <w:rFonts w:hint="eastAsia" w:ascii="宋体" w:hAnsi="宋体" w:cs="宋体"/>
                <w:sz w:val="24"/>
                <w:highlight w:val="none"/>
                <w:lang w:val="en-US" w:eastAsia="zh-CN"/>
              </w:rPr>
            </w:pPr>
            <w:r>
              <w:rPr>
                <w:rFonts w:hint="eastAsia" w:ascii="宋体" w:hAnsi="宋体" w:cs="宋体"/>
                <w:sz w:val="24"/>
                <w:highlight w:val="none"/>
                <w:lang w:val="en-US" w:eastAsia="zh-CN"/>
              </w:rPr>
              <w:t>投标注册建造师：建筑工程二级(含)及以上建造师</w:t>
            </w:r>
          </w:p>
        </w:tc>
      </w:tr>
      <w:tr w14:paraId="096DB386">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3FAD98A6">
            <w:pPr>
              <w:ind w:firstLine="480"/>
              <w:jc w:val="center"/>
              <w:rPr>
                <w:rFonts w:ascii="宋体" w:hAnsi="宋体" w:cs="宋体"/>
                <w:sz w:val="24"/>
                <w:highlight w:val="none"/>
              </w:rPr>
            </w:pPr>
            <w:r>
              <w:rPr>
                <w:rFonts w:hint="eastAsia" w:ascii="宋体" w:hAnsi="宋体" w:cs="宋体"/>
                <w:sz w:val="24"/>
                <w:highlight w:val="none"/>
              </w:rPr>
              <w:t>评标办法</w:t>
            </w:r>
          </w:p>
        </w:tc>
        <w:tc>
          <w:tcPr>
            <w:tcW w:w="6379" w:type="dxa"/>
            <w:tcBorders>
              <w:top w:val="nil"/>
              <w:left w:val="nil"/>
              <w:bottom w:val="single" w:color="auto" w:sz="4" w:space="0"/>
              <w:right w:val="single" w:color="auto" w:sz="4" w:space="0"/>
            </w:tcBorders>
            <w:vAlign w:val="center"/>
          </w:tcPr>
          <w:p w14:paraId="244C97F8">
            <w:pPr>
              <w:ind w:firstLine="480"/>
              <w:jc w:val="center"/>
              <w:rPr>
                <w:rFonts w:ascii="宋体" w:hAnsi="宋体" w:cs="宋体"/>
                <w:sz w:val="24"/>
                <w:highlight w:val="none"/>
              </w:rPr>
            </w:pPr>
            <w:r>
              <w:rPr>
                <w:rFonts w:hint="eastAsia" w:ascii="宋体" w:hAnsi="宋体" w:cs="宋体"/>
                <w:sz w:val="24"/>
                <w:highlight w:val="none"/>
              </w:rPr>
              <w:t>详见招标公告附件3</w:t>
            </w:r>
          </w:p>
        </w:tc>
      </w:tr>
      <w:tr w14:paraId="6BAA380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D65C59E">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482460FB">
            <w:pPr>
              <w:ind w:firstLine="482"/>
              <w:jc w:val="center"/>
              <w:rPr>
                <w:rFonts w:ascii="宋体" w:hAnsi="宋体" w:cs="宋体"/>
                <w:sz w:val="24"/>
                <w:highlight w:val="none"/>
              </w:rPr>
            </w:pP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9</w:t>
            </w:r>
            <w:r>
              <w:rPr>
                <w:rFonts w:hint="eastAsia" w:ascii="宋体" w:hAnsi="宋体" w:cs="宋体"/>
                <w:b/>
                <w:bCs/>
                <w:sz w:val="24"/>
                <w:highlight w:val="none"/>
              </w:rPr>
              <w:t>日～</w:t>
            </w: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15</w:t>
            </w:r>
            <w:r>
              <w:rPr>
                <w:rFonts w:hint="eastAsia" w:ascii="宋体" w:hAnsi="宋体" w:cs="宋体"/>
                <w:b/>
                <w:bCs/>
                <w:sz w:val="24"/>
                <w:highlight w:val="none"/>
              </w:rPr>
              <w:t>日(截止至开标时间)</w:t>
            </w:r>
          </w:p>
        </w:tc>
      </w:tr>
      <w:tr w14:paraId="1164AC52">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78043545">
            <w:pPr>
              <w:ind w:firstLine="480"/>
              <w:jc w:val="center"/>
              <w:rPr>
                <w:rFonts w:ascii="宋体" w:hAnsi="宋体" w:cs="宋体"/>
                <w:sz w:val="24"/>
                <w:highlight w:val="none"/>
              </w:rPr>
            </w:pPr>
            <w:r>
              <w:rPr>
                <w:rFonts w:hint="eastAsia" w:ascii="宋体" w:hAnsi="宋体" w:cs="宋体"/>
                <w:sz w:val="24"/>
                <w:highlight w:val="none"/>
              </w:rPr>
              <w:t>资料费</w:t>
            </w:r>
          </w:p>
        </w:tc>
        <w:tc>
          <w:tcPr>
            <w:tcW w:w="6379" w:type="dxa"/>
            <w:tcBorders>
              <w:top w:val="nil"/>
              <w:left w:val="nil"/>
              <w:bottom w:val="single" w:color="auto" w:sz="4" w:space="0"/>
              <w:right w:val="single" w:color="auto" w:sz="4" w:space="0"/>
            </w:tcBorders>
            <w:vAlign w:val="center"/>
          </w:tcPr>
          <w:p w14:paraId="21A7BAE7">
            <w:pPr>
              <w:ind w:firstLine="480"/>
              <w:jc w:val="center"/>
              <w:rPr>
                <w:rFonts w:ascii="宋体" w:hAnsi="宋体" w:cs="宋体"/>
                <w:sz w:val="24"/>
                <w:highlight w:val="none"/>
              </w:rPr>
            </w:pPr>
            <w:r>
              <w:rPr>
                <w:rFonts w:hint="eastAsia" w:ascii="宋体" w:hAnsi="宋体" w:cs="宋体"/>
                <w:sz w:val="24"/>
                <w:highlight w:val="none"/>
              </w:rPr>
              <w:t>本工程只接受现场报名，投标单位于开标现场缴纳资料费200元整（现金）。</w:t>
            </w:r>
          </w:p>
        </w:tc>
      </w:tr>
      <w:tr w14:paraId="38110D83">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06FFADC8">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5AEE149B">
            <w:pPr>
              <w:tabs>
                <w:tab w:val="left" w:pos="0"/>
                <w:tab w:val="left" w:pos="993"/>
                <w:tab w:val="left" w:pos="1134"/>
              </w:tabs>
              <w:adjustRightInd w:val="0"/>
              <w:snapToGrid w:val="0"/>
              <w:spacing w:line="300" w:lineRule="auto"/>
              <w:ind w:firstLine="480"/>
              <w:rPr>
                <w:rFonts w:ascii="宋体" w:hAnsi="宋体" w:cs="宋体"/>
                <w:sz w:val="24"/>
                <w:highlight w:val="none"/>
              </w:rPr>
            </w:pPr>
            <w:r>
              <w:rPr>
                <w:rFonts w:hint="eastAsia"/>
                <w:sz w:val="24"/>
                <w:szCs w:val="32"/>
                <w:highlight w:val="none"/>
              </w:rPr>
              <w:t>招标文件、工程量清单及招标控制价由投标人自行下载，下载网址：</w:t>
            </w:r>
            <w:r>
              <w:rPr>
                <w:rFonts w:ascii="宋体" w:hAnsi="宋体" w:cs="宋体"/>
                <w:sz w:val="24"/>
                <w:highlight w:val="none"/>
              </w:rPr>
              <w:t>http://www.cznd.gov.cn/</w:t>
            </w:r>
          </w:p>
          <w:p w14:paraId="13C7706B">
            <w:pPr>
              <w:ind w:firstLine="480"/>
              <w:rPr>
                <w:sz w:val="24"/>
                <w:szCs w:val="32"/>
                <w:highlight w:val="none"/>
              </w:rPr>
            </w:pPr>
            <w:r>
              <w:rPr>
                <w:rFonts w:hint="eastAsia"/>
                <w:sz w:val="24"/>
                <w:szCs w:val="32"/>
                <w:highlight w:val="none"/>
              </w:rPr>
              <w:t>投标人对招标文件、工程量清单及招标控制价如有疑问，请将疑问于</w:t>
            </w: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12</w:t>
            </w:r>
            <w:r>
              <w:rPr>
                <w:rFonts w:hint="eastAsia" w:ascii="宋体" w:hAnsi="宋体" w:cs="宋体"/>
                <w:b/>
                <w:bCs/>
                <w:sz w:val="24"/>
                <w:highlight w:val="none"/>
              </w:rPr>
              <w:t>日下午5点</w:t>
            </w:r>
            <w:r>
              <w:rPr>
                <w:rFonts w:hint="eastAsia"/>
                <w:sz w:val="24"/>
                <w:szCs w:val="32"/>
                <w:highlight w:val="none"/>
              </w:rPr>
              <w:t>前以邮件形式（加盖公章）</w:t>
            </w:r>
            <w:r>
              <w:rPr>
                <w:rFonts w:hint="eastAsia" w:ascii="宋体" w:hAnsi="宋体" w:cs="宋体"/>
                <w:sz w:val="24"/>
                <w:szCs w:val="32"/>
                <w:highlight w:val="none"/>
              </w:rPr>
              <w:t>发送至邮箱</w:t>
            </w:r>
            <w:r>
              <w:rPr>
                <w:rFonts w:hint="eastAsia" w:ascii="宋体" w:hAnsi="宋体" w:cs="宋体"/>
                <w:sz w:val="24"/>
                <w:szCs w:val="32"/>
                <w:highlight w:val="none"/>
                <w:lang w:val="en-US" w:eastAsia="zh-CN"/>
              </w:rPr>
              <w:t>1505097927@qq.com</w:t>
            </w:r>
            <w:r>
              <w:rPr>
                <w:rFonts w:hint="eastAsia"/>
                <w:sz w:val="24"/>
                <w:szCs w:val="32"/>
                <w:highlight w:val="none"/>
              </w:rPr>
              <w:t>。</w:t>
            </w:r>
          </w:p>
          <w:p w14:paraId="712AC40B">
            <w:pPr>
              <w:ind w:firstLine="480"/>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13</w:t>
            </w:r>
            <w:r>
              <w:rPr>
                <w:rFonts w:hint="eastAsia" w:ascii="宋体" w:hAnsi="宋体" w:cs="宋体"/>
                <w:b/>
                <w:bCs/>
                <w:sz w:val="24"/>
                <w:highlight w:val="none"/>
              </w:rPr>
              <w:t>日下午5点</w:t>
            </w:r>
            <w:r>
              <w:rPr>
                <w:rFonts w:hint="eastAsia"/>
                <w:sz w:val="24"/>
                <w:szCs w:val="32"/>
                <w:highlight w:val="none"/>
              </w:rPr>
              <w:t>前同网站发布，投标人自行下载，因投标人原因未能及时了解相关最新信息所引起的投标失误责任自负。</w:t>
            </w:r>
          </w:p>
        </w:tc>
      </w:tr>
      <w:tr w14:paraId="1FA6698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C4A34DC">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392212D7">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同开标时间及地址</w:t>
            </w:r>
          </w:p>
        </w:tc>
      </w:tr>
      <w:tr w14:paraId="2EA9D96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D35A0B3">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1BDC2484">
            <w:pPr>
              <w:ind w:firstLine="482"/>
              <w:jc w:val="center"/>
              <w:rPr>
                <w:rFonts w:ascii="宋体" w:hAnsi="宋体" w:cs="宋体"/>
                <w:sz w:val="24"/>
                <w:highlight w:val="none"/>
              </w:rPr>
            </w:pP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15</w:t>
            </w:r>
            <w:r>
              <w:rPr>
                <w:rFonts w:hint="eastAsia" w:ascii="宋体" w:hAnsi="宋体" w:cs="宋体"/>
                <w:b/>
                <w:bCs/>
                <w:sz w:val="24"/>
                <w:highlight w:val="none"/>
              </w:rPr>
              <w:t>日</w:t>
            </w:r>
            <w:r>
              <w:rPr>
                <w:rFonts w:hint="eastAsia" w:ascii="宋体" w:hAnsi="宋体" w:cs="宋体"/>
                <w:b/>
                <w:bCs/>
                <w:sz w:val="24"/>
                <w:highlight w:val="none"/>
                <w:lang w:val="en-US" w:eastAsia="zh-CN"/>
              </w:rPr>
              <w:t>11</w:t>
            </w:r>
            <w:r>
              <w:rPr>
                <w:rFonts w:hint="eastAsia" w:ascii="宋体" w:hAnsi="宋体" w:cs="宋体"/>
                <w:b/>
                <w:bCs/>
                <w:sz w:val="24"/>
                <w:highlight w:val="none"/>
              </w:rPr>
              <w:t>时</w:t>
            </w:r>
            <w:r>
              <w:rPr>
                <w:rFonts w:hint="eastAsia" w:ascii="宋体" w:hAnsi="宋体" w:cs="宋体"/>
                <w:b/>
                <w:bCs/>
                <w:sz w:val="24"/>
                <w:highlight w:val="none"/>
                <w:lang w:val="en-US" w:eastAsia="zh-CN"/>
              </w:rPr>
              <w:t>00</w:t>
            </w:r>
            <w:r>
              <w:rPr>
                <w:rFonts w:hint="eastAsia" w:ascii="宋体" w:hAnsi="宋体" w:cs="宋体"/>
                <w:b/>
                <w:bCs/>
                <w:sz w:val="24"/>
                <w:highlight w:val="none"/>
              </w:rPr>
              <w:t>分</w:t>
            </w:r>
          </w:p>
        </w:tc>
      </w:tr>
      <w:tr w14:paraId="3280F2B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B358926">
            <w:pPr>
              <w:ind w:firstLine="480"/>
              <w:jc w:val="center"/>
              <w:rPr>
                <w:rFonts w:ascii="宋体" w:hAnsi="宋体" w:cs="宋体"/>
                <w:sz w:val="24"/>
                <w:highlight w:val="none"/>
              </w:rPr>
            </w:pPr>
            <w:r>
              <w:rPr>
                <w:rFonts w:hint="eastAsia" w:ascii="宋体" w:hAnsi="宋体" w:cs="宋体"/>
                <w:sz w:val="24"/>
                <w:highlight w:val="none"/>
              </w:rPr>
              <w:t>开标地址</w:t>
            </w:r>
          </w:p>
        </w:tc>
        <w:tc>
          <w:tcPr>
            <w:tcW w:w="6379" w:type="dxa"/>
            <w:tcBorders>
              <w:top w:val="nil"/>
              <w:left w:val="nil"/>
              <w:bottom w:val="single" w:color="auto" w:sz="4" w:space="0"/>
              <w:right w:val="single" w:color="auto" w:sz="4" w:space="0"/>
            </w:tcBorders>
            <w:vAlign w:val="center"/>
          </w:tcPr>
          <w:p w14:paraId="1B22EF86">
            <w:pPr>
              <w:ind w:firstLine="480"/>
              <w:jc w:val="center"/>
              <w:rPr>
                <w:rFonts w:ascii="宋体" w:hAnsi="宋体" w:cs="宋体"/>
                <w:sz w:val="24"/>
                <w:highlight w:val="none"/>
              </w:rPr>
            </w:pPr>
            <w:r>
              <w:rPr>
                <w:rFonts w:hint="eastAsia" w:ascii="宋体" w:hAnsi="宋体" w:cs="宋体"/>
                <w:sz w:val="24"/>
                <w:highlight w:val="none"/>
              </w:rPr>
              <w:t>常州市新北区孟河镇建设管理办公室1楼会议室</w:t>
            </w:r>
          </w:p>
          <w:p w14:paraId="4FAA888F">
            <w:pPr>
              <w:ind w:firstLine="480"/>
              <w:jc w:val="center"/>
              <w:rPr>
                <w:rFonts w:ascii="宋体" w:hAnsi="宋体" w:cs="宋体"/>
                <w:sz w:val="24"/>
                <w:highlight w:val="none"/>
              </w:rPr>
            </w:pPr>
            <w:r>
              <w:rPr>
                <w:rFonts w:hint="eastAsia" w:ascii="宋体" w:hAnsi="宋体" w:cs="宋体"/>
                <w:sz w:val="24"/>
                <w:highlight w:val="none"/>
              </w:rPr>
              <w:t>(富民花园二期)</w:t>
            </w:r>
          </w:p>
        </w:tc>
      </w:tr>
      <w:tr w14:paraId="0A0842D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4ED6EC3">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540D5FDA">
            <w:pPr>
              <w:ind w:firstLine="480"/>
              <w:jc w:val="center"/>
              <w:rPr>
                <w:rFonts w:ascii="宋体" w:hAnsi="宋体" w:cs="宋体"/>
                <w:sz w:val="24"/>
                <w:highlight w:val="none"/>
              </w:rPr>
            </w:pPr>
            <w:r>
              <w:rPr>
                <w:rFonts w:hint="eastAsia" w:ascii="宋体" w:hAnsi="宋体" w:cs="宋体"/>
                <w:sz w:val="24"/>
                <w:highlight w:val="none"/>
                <w:lang w:val="en-US" w:eastAsia="zh-CN"/>
              </w:rPr>
              <w:t>常州青果招投标</w:t>
            </w:r>
            <w:r>
              <w:rPr>
                <w:rFonts w:hint="eastAsia" w:ascii="宋体" w:hAnsi="宋体" w:cs="宋体"/>
                <w:sz w:val="24"/>
                <w:highlight w:val="none"/>
              </w:rPr>
              <w:t xml:space="preserve">有限公司 </w:t>
            </w:r>
            <w:r>
              <w:rPr>
                <w:rFonts w:hint="eastAsia" w:ascii="宋体" w:hAnsi="宋体" w:cs="宋体"/>
                <w:sz w:val="24"/>
                <w:highlight w:val="none"/>
                <w:lang w:val="en-US" w:eastAsia="zh-CN"/>
              </w:rPr>
              <w:t>张</w:t>
            </w:r>
            <w:r>
              <w:rPr>
                <w:rFonts w:hint="eastAsia" w:ascii="宋体" w:hAnsi="宋体" w:cs="宋体"/>
                <w:sz w:val="24"/>
                <w:highlight w:val="none"/>
              </w:rPr>
              <w:t>工 0519-</w:t>
            </w:r>
            <w:r>
              <w:rPr>
                <w:rFonts w:hint="eastAsia" w:ascii="宋体" w:hAnsi="宋体" w:cs="宋体"/>
                <w:sz w:val="24"/>
                <w:highlight w:val="none"/>
                <w:lang w:eastAsia="zh-CN"/>
              </w:rPr>
              <w:t>68979906</w:t>
            </w:r>
          </w:p>
        </w:tc>
      </w:tr>
      <w:tr w14:paraId="11F6467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0465C4E">
            <w:pPr>
              <w:ind w:firstLine="480"/>
              <w:jc w:val="center"/>
              <w:rPr>
                <w:rFonts w:ascii="宋体" w:hAnsi="宋体" w:cs="宋体"/>
                <w:sz w:val="24"/>
                <w:highlight w:val="none"/>
              </w:rPr>
            </w:pPr>
            <w:r>
              <w:rPr>
                <w:rFonts w:hint="eastAsia" w:ascii="宋体" w:hAnsi="宋体" w:cs="宋体"/>
                <w:sz w:val="24"/>
                <w:highlight w:val="none"/>
              </w:rPr>
              <w:t>备注</w:t>
            </w:r>
          </w:p>
        </w:tc>
        <w:tc>
          <w:tcPr>
            <w:tcW w:w="6379" w:type="dxa"/>
            <w:tcBorders>
              <w:top w:val="nil"/>
              <w:left w:val="nil"/>
              <w:bottom w:val="single" w:color="auto" w:sz="4" w:space="0"/>
              <w:right w:val="single" w:color="auto" w:sz="4" w:space="0"/>
            </w:tcBorders>
            <w:vAlign w:val="center"/>
          </w:tcPr>
          <w:p w14:paraId="2B7C2274">
            <w:pPr>
              <w:widowControl/>
              <w:ind w:firstLine="482"/>
              <w:jc w:val="left"/>
              <w:rPr>
                <w:rFonts w:ascii="宋体" w:hAnsi="宋体" w:cs="宋体"/>
                <w:b/>
                <w:bCs/>
                <w:kern w:val="0"/>
                <w:sz w:val="24"/>
                <w:highlight w:val="none"/>
              </w:rPr>
            </w:pPr>
            <w:r>
              <w:rPr>
                <w:rFonts w:hint="eastAsia" w:ascii="宋体" w:hAnsi="宋体" w:cs="宋体"/>
                <w:b/>
                <w:bCs/>
                <w:kern w:val="0"/>
                <w:sz w:val="24"/>
                <w:highlight w:val="none"/>
              </w:rPr>
              <w:t>1、投标人务必自行踏勘现场，充分考虑技术要求和现场因素，报价时综合考虑。</w:t>
            </w:r>
          </w:p>
          <w:p w14:paraId="4F7E9681">
            <w:pPr>
              <w:ind w:firstLine="482"/>
              <w:rPr>
                <w:rFonts w:ascii="宋体" w:hAnsi="宋体" w:cs="宋体"/>
                <w:sz w:val="24"/>
                <w:highlight w:val="none"/>
              </w:rPr>
            </w:pPr>
            <w:r>
              <w:rPr>
                <w:rFonts w:hint="eastAsia" w:ascii="宋体" w:hAnsi="宋体" w:cs="宋体"/>
                <w:b/>
                <w:bCs/>
                <w:kern w:val="0"/>
                <w:sz w:val="24"/>
                <w:highlight w:val="none"/>
              </w:rPr>
              <w:t>2、投标项目</w:t>
            </w:r>
            <w:r>
              <w:rPr>
                <w:rFonts w:hint="eastAsia" w:ascii="宋体" w:hAnsi="宋体" w:cs="宋体"/>
                <w:b/>
                <w:bCs/>
                <w:color w:val="FF0000"/>
                <w:kern w:val="0"/>
                <w:sz w:val="24"/>
                <w:highlight w:val="none"/>
              </w:rPr>
              <w:t>投标注册建造师</w:t>
            </w:r>
            <w:r>
              <w:rPr>
                <w:rFonts w:hint="eastAsia" w:ascii="宋体" w:hAnsi="宋体" w:cs="宋体"/>
                <w:b/>
                <w:bCs/>
                <w:kern w:val="0"/>
                <w:sz w:val="24"/>
                <w:highlight w:val="none"/>
              </w:rPr>
              <w:t>及授权委托人必须持第二代居民身份证原件参加开标会议。</w:t>
            </w:r>
          </w:p>
        </w:tc>
      </w:tr>
    </w:tbl>
    <w:p w14:paraId="0CFD57A1">
      <w:pPr>
        <w:adjustRightInd w:val="0"/>
        <w:snapToGrid w:val="0"/>
        <w:spacing w:line="300" w:lineRule="auto"/>
        <w:rPr>
          <w:rFonts w:ascii="宋体" w:hAnsi="宋体" w:cs="宋体"/>
          <w:snapToGrid w:val="0"/>
          <w:highlight w:val="none"/>
        </w:rPr>
      </w:pPr>
      <w:r>
        <w:rPr>
          <w:rFonts w:hint="eastAsia" w:ascii="宋体" w:hAnsi="宋体" w:cs="宋体"/>
          <w:snapToGrid w:val="0"/>
          <w:highlight w:val="none"/>
        </w:rPr>
        <w:t xml:space="preserve">  注：上述个人信息由于工作需要经机构和本人同意对外公布</w:t>
      </w:r>
    </w:p>
    <w:p w14:paraId="56BFEDC4">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086F176D">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3B3AC26E">
      <w:pPr>
        <w:spacing w:line="400" w:lineRule="exact"/>
        <w:ind w:firstLine="422" w:firstLineChars="200"/>
        <w:rPr>
          <w:rFonts w:ascii="宋体" w:hAnsi="宋体" w:cs="宋体"/>
          <w:b/>
          <w:bCs/>
          <w:szCs w:val="21"/>
          <w:highlight w:val="none"/>
        </w:rPr>
      </w:pPr>
      <w:r>
        <w:rPr>
          <w:rFonts w:ascii="宋体" w:hAnsi="宋体" w:cs="宋体"/>
          <w:b/>
          <w:bCs/>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41C50747">
      <w:pPr>
        <w:spacing w:line="400" w:lineRule="exact"/>
        <w:ind w:firstLine="422" w:firstLineChars="200"/>
        <w:rPr>
          <w:rFonts w:hint="eastAsia" w:ascii="宋体" w:hAnsi="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、工程名称：孟河人武部战备物资仓库、退役军人服务站活动室整合提升改造工程</w:t>
      </w:r>
    </w:p>
    <w:p w14:paraId="6EDC2BD4">
      <w:pPr>
        <w:spacing w:line="400" w:lineRule="exact"/>
        <w:ind w:firstLine="420" w:firstLineChars="200"/>
        <w:rPr>
          <w:rFonts w:ascii="宋体" w:hAnsi="宋体" w:cs="宋体"/>
          <w:szCs w:val="21"/>
          <w:highlight w:val="none"/>
        </w:rPr>
      </w:pPr>
      <w:r>
        <w:rPr>
          <w:rFonts w:hint="eastAsia" w:ascii="宋体" w:hAnsi="宋体" w:cs="宋体"/>
          <w:szCs w:val="21"/>
          <w:highlight w:val="none"/>
        </w:rPr>
        <w:t>二、工程概况：</w:t>
      </w:r>
    </w:p>
    <w:p w14:paraId="0580E8BA">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1.工程地点：常州市新北区孟河镇</w:t>
      </w:r>
    </w:p>
    <w:p w14:paraId="314A0A9E">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2.投资额 ：约</w:t>
      </w:r>
      <w:r>
        <w:rPr>
          <w:rFonts w:hint="eastAsia" w:ascii="宋体" w:hAnsi="宋体" w:cs="宋体"/>
          <w:szCs w:val="21"/>
          <w:highlight w:val="none"/>
          <w:lang w:val="en-US" w:eastAsia="zh-CN"/>
        </w:rPr>
        <w:t>30</w:t>
      </w:r>
      <w:r>
        <w:rPr>
          <w:rFonts w:hint="eastAsia" w:ascii="宋体" w:hAnsi="宋体" w:cs="宋体"/>
          <w:szCs w:val="21"/>
          <w:highlight w:val="none"/>
        </w:rPr>
        <w:t>万元</w:t>
      </w:r>
    </w:p>
    <w:p w14:paraId="358EE479">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2BA2AA2A">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2"/>
      <w:bookmarkStart w:id="1" w:name="OLE_LINK1"/>
      <w:r>
        <w:rPr>
          <w:rFonts w:hint="eastAsia" w:ascii="宋体" w:hAnsi="宋体" w:cs="宋体"/>
          <w:szCs w:val="21"/>
          <w:highlight w:val="none"/>
        </w:rPr>
        <w:t>：</w:t>
      </w:r>
      <w:bookmarkEnd w:id="0"/>
      <w:bookmarkEnd w:id="1"/>
      <w:r>
        <w:rPr>
          <w:rFonts w:hint="eastAsia" w:ascii="宋体" w:hAnsi="宋体" w:cs="宋体"/>
          <w:szCs w:val="21"/>
          <w:highlight w:val="none"/>
        </w:rPr>
        <w:t>2025年</w:t>
      </w:r>
      <w:r>
        <w:rPr>
          <w:rFonts w:hint="eastAsia" w:ascii="宋体" w:hAnsi="宋体" w:cs="宋体"/>
          <w:szCs w:val="21"/>
          <w:highlight w:val="none"/>
          <w:lang w:val="en-US" w:eastAsia="zh-CN"/>
        </w:rPr>
        <w:t>5</w:t>
      </w:r>
      <w:r>
        <w:rPr>
          <w:rFonts w:hint="eastAsia" w:ascii="宋体" w:hAnsi="宋体" w:cs="宋体"/>
          <w:szCs w:val="21"/>
          <w:highlight w:val="none"/>
        </w:rPr>
        <w:t>月-2025年</w:t>
      </w:r>
      <w:r>
        <w:rPr>
          <w:rFonts w:hint="eastAsia" w:ascii="宋体" w:hAnsi="宋体" w:cs="宋体"/>
          <w:szCs w:val="21"/>
          <w:highlight w:val="none"/>
          <w:lang w:val="en-US" w:eastAsia="zh-CN"/>
        </w:rPr>
        <w:t>6</w:t>
      </w:r>
      <w:r>
        <w:rPr>
          <w:rFonts w:hint="eastAsia" w:ascii="宋体" w:hAnsi="宋体" w:cs="宋体"/>
          <w:szCs w:val="21"/>
          <w:highlight w:val="none"/>
        </w:rPr>
        <w:t>月，工期</w:t>
      </w:r>
      <w:r>
        <w:rPr>
          <w:rFonts w:hint="eastAsia" w:ascii="宋体" w:hAnsi="宋体" w:cs="宋体"/>
          <w:szCs w:val="21"/>
          <w:highlight w:val="none"/>
          <w:lang w:val="en-US" w:eastAsia="zh-CN"/>
        </w:rPr>
        <w:t>45</w:t>
      </w:r>
      <w:r>
        <w:rPr>
          <w:rFonts w:hint="eastAsia" w:ascii="宋体" w:hAnsi="宋体" w:cs="宋体"/>
          <w:szCs w:val="21"/>
          <w:highlight w:val="none"/>
        </w:rPr>
        <w:t>日历天。具体开工时间以甲方通知为准。</w:t>
      </w:r>
    </w:p>
    <w:p w14:paraId="470C4046">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33C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3D711B7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1194513E">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741" w:type="dxa"/>
            <w:vAlign w:val="center"/>
          </w:tcPr>
          <w:p w14:paraId="540E8381">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227" w:type="dxa"/>
            <w:vAlign w:val="center"/>
          </w:tcPr>
          <w:p w14:paraId="610FD49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106" w:type="dxa"/>
            <w:vAlign w:val="center"/>
          </w:tcPr>
          <w:p w14:paraId="2127F862">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0535829C">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2067" w:type="dxa"/>
            <w:vAlign w:val="center"/>
          </w:tcPr>
          <w:p w14:paraId="081A6518">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74BCA6F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70EECC9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6EA55342">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2100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24F3E384">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741" w:type="dxa"/>
            <w:vAlign w:val="center"/>
          </w:tcPr>
          <w:p w14:paraId="4F856695">
            <w:pPr>
              <w:spacing w:line="400" w:lineRule="exact"/>
              <w:jc w:val="center"/>
              <w:rPr>
                <w:rFonts w:ascii="宋体" w:hAnsi="宋体" w:cs="宋体"/>
                <w:szCs w:val="21"/>
                <w:highlight w:val="none"/>
              </w:rPr>
            </w:pPr>
            <w:r>
              <w:rPr>
                <w:rFonts w:hint="eastAsia" w:ascii="宋体" w:hAnsi="宋体" w:cs="宋体"/>
                <w:sz w:val="24"/>
                <w:highlight w:val="none"/>
              </w:rPr>
              <w:t>孟河人武部战备物资仓库、退役军人服务站活动室整合提升改造工程</w:t>
            </w:r>
          </w:p>
        </w:tc>
        <w:tc>
          <w:tcPr>
            <w:tcW w:w="2227" w:type="dxa"/>
            <w:vAlign w:val="center"/>
          </w:tcPr>
          <w:p w14:paraId="27FECC2F">
            <w:pPr>
              <w:spacing w:line="400" w:lineRule="exact"/>
              <w:jc w:val="left"/>
              <w:rPr>
                <w:rFonts w:ascii="宋体" w:hAnsi="宋体" w:cs="宋体"/>
                <w:szCs w:val="21"/>
                <w:highlight w:val="none"/>
              </w:rPr>
            </w:pPr>
            <w:r>
              <w:rPr>
                <w:rFonts w:hint="eastAsia"/>
                <w:highlight w:val="none"/>
              </w:rPr>
              <w:t>图纸及工程量清单范围内全部工程(详见图纸及工程量清单)</w:t>
            </w:r>
          </w:p>
        </w:tc>
        <w:tc>
          <w:tcPr>
            <w:tcW w:w="1106" w:type="dxa"/>
            <w:vAlign w:val="center"/>
          </w:tcPr>
          <w:p w14:paraId="7D2B2CF0">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w:t>
            </w:r>
          </w:p>
        </w:tc>
        <w:tc>
          <w:tcPr>
            <w:tcW w:w="2067" w:type="dxa"/>
            <w:vAlign w:val="center"/>
          </w:tcPr>
          <w:p w14:paraId="7AAAB6DD">
            <w:pPr>
              <w:spacing w:line="400" w:lineRule="exact"/>
              <w:jc w:val="center"/>
              <w:rPr>
                <w:rFonts w:ascii="宋体" w:hAnsi="宋体" w:cs="宋体"/>
                <w:szCs w:val="21"/>
                <w:highlight w:val="none"/>
              </w:rPr>
            </w:pPr>
            <w:r>
              <w:rPr>
                <w:rFonts w:hint="eastAsia" w:ascii="宋体" w:hAnsi="宋体" w:cs="宋体"/>
                <w:szCs w:val="21"/>
                <w:highlight w:val="none"/>
              </w:rPr>
              <w:t>建筑装修装饰工程专业承包贰级(含)及以上资质</w:t>
            </w:r>
          </w:p>
        </w:tc>
        <w:tc>
          <w:tcPr>
            <w:tcW w:w="1774" w:type="dxa"/>
            <w:vAlign w:val="center"/>
          </w:tcPr>
          <w:p w14:paraId="1B70B859">
            <w:pPr>
              <w:spacing w:line="400" w:lineRule="exact"/>
              <w:jc w:val="center"/>
              <w:rPr>
                <w:rFonts w:ascii="宋体" w:hAnsi="宋体" w:cs="宋体"/>
                <w:szCs w:val="21"/>
                <w:highlight w:val="none"/>
              </w:rPr>
            </w:pPr>
            <w:r>
              <w:rPr>
                <w:rFonts w:hint="eastAsia" w:ascii="宋体" w:hAnsi="宋体" w:cs="宋体"/>
                <w:szCs w:val="21"/>
                <w:highlight w:val="none"/>
              </w:rPr>
              <w:t>建筑工程二级(含)及以上建造师</w:t>
            </w:r>
          </w:p>
        </w:tc>
      </w:tr>
    </w:tbl>
    <w:p w14:paraId="5B0401F0">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70F45D1E">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18379BF9">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1A89610A">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6791480E">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szCs w:val="21"/>
          <w:highlight w:val="none"/>
          <w:u w:val="single"/>
          <w:lang w:val="en-US" w:eastAsia="zh-CN"/>
        </w:rPr>
        <w:t>6000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rPr>
        <w:t xml:space="preserve"> </w:t>
      </w:r>
      <w:r>
        <w:rPr>
          <w:rFonts w:hint="eastAsia" w:ascii="宋体" w:hAnsi="宋体"/>
          <w:b/>
          <w:bCs/>
          <w:kern w:val="0"/>
          <w:szCs w:val="21"/>
          <w:highlight w:val="none"/>
          <w:u w:val="single"/>
          <w:lang w:val="en-US" w:eastAsia="zh-CN"/>
        </w:rPr>
        <w:t>常州青果招投标有限</w:t>
      </w:r>
      <w:r>
        <w:rPr>
          <w:rFonts w:hint="eastAsia" w:ascii="宋体" w:hAnsi="宋体"/>
          <w:b/>
          <w:bCs/>
          <w:kern w:val="0"/>
          <w:szCs w:val="21"/>
          <w:highlight w:val="none"/>
          <w:u w:val="single"/>
        </w:rPr>
        <w:t xml:space="preserve">公司 </w:t>
      </w:r>
      <w:r>
        <w:rPr>
          <w:rFonts w:hint="eastAsia" w:ascii="宋体" w:hAnsi="宋体"/>
          <w:kern w:val="0"/>
          <w:szCs w:val="21"/>
          <w:highlight w:val="none"/>
        </w:rPr>
        <w:t xml:space="preserve">收取； </w:t>
      </w:r>
    </w:p>
    <w:p w14:paraId="15FCB6D9">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218A4E9B">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1E3D951E">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487C2E69">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425B9829">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6.符合法律、法律规定的其他条件。</w:t>
      </w:r>
    </w:p>
    <w:p w14:paraId="333F9A2E">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5717EDFB">
      <w:pPr>
        <w:tabs>
          <w:tab w:val="center" w:pos="4153"/>
        </w:tabs>
        <w:spacing w:line="400" w:lineRule="exact"/>
        <w:ind w:firstLine="420" w:firstLineChars="200"/>
        <w:rPr>
          <w:rFonts w:hint="eastAsia" w:ascii="宋体" w:hAnsi="宋体"/>
          <w:szCs w:val="21"/>
          <w:highlight w:val="none"/>
        </w:rPr>
      </w:pPr>
      <w:bookmarkStart w:id="2" w:name="_Hlk504986345"/>
      <w:r>
        <w:rPr>
          <w:rFonts w:hint="eastAsia" w:ascii="宋体" w:hAnsi="宋体" w:cs="宋体"/>
          <w:szCs w:val="21"/>
          <w:highlight w:val="none"/>
        </w:rPr>
        <w:t>1.投标保证金账户名称：</w:t>
      </w:r>
      <w:r>
        <w:rPr>
          <w:rFonts w:hint="eastAsia" w:ascii="宋体" w:hAnsi="宋体" w:eastAsia="宋体" w:cs="宋体"/>
          <w:szCs w:val="21"/>
          <w:highlight w:val="none"/>
          <w:lang w:val="en-US" w:eastAsia="zh-CN"/>
        </w:rPr>
        <w:t>常州青果招投标有限</w:t>
      </w:r>
      <w:r>
        <w:rPr>
          <w:rFonts w:hint="eastAsia" w:ascii="宋体" w:hAnsi="宋体" w:cs="宋体"/>
          <w:szCs w:val="21"/>
          <w:highlight w:val="none"/>
        </w:rPr>
        <w:t>公司；开户银行：中国银行股份有限公司常州天宁支行；账号：554746319228。(联系方式</w:t>
      </w:r>
      <w:r>
        <w:rPr>
          <w:rFonts w:hint="eastAsia" w:ascii="宋体" w:hAnsi="宋体"/>
          <w:szCs w:val="21"/>
          <w:highlight w:val="none"/>
        </w:rPr>
        <w:t>：</w:t>
      </w:r>
      <w:r>
        <w:rPr>
          <w:rFonts w:hint="eastAsia" w:ascii="宋体" w:hAnsi="宋体" w:cs="宋体"/>
          <w:szCs w:val="21"/>
          <w:highlight w:val="none"/>
        </w:rPr>
        <w:t>0519-</w:t>
      </w:r>
      <w:r>
        <w:rPr>
          <w:rFonts w:hint="eastAsia" w:ascii="宋体" w:hAnsi="宋体" w:cs="宋体"/>
          <w:szCs w:val="21"/>
          <w:highlight w:val="none"/>
          <w:lang w:eastAsia="zh-CN"/>
        </w:rPr>
        <w:t>68979906</w:t>
      </w:r>
      <w:r>
        <w:rPr>
          <w:rFonts w:hint="eastAsia" w:ascii="宋体" w:hAnsi="宋体" w:cs="宋体"/>
          <w:szCs w:val="21"/>
          <w:highlight w:val="none"/>
        </w:rPr>
        <w:t>)</w:t>
      </w:r>
    </w:p>
    <w:bookmarkEnd w:id="2"/>
    <w:p w14:paraId="3DE27050">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11020B44">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56939D6F">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472DD2CB">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39CDCCB1">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243BC19C">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1074958D">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ascii="宋体" w:hAnsi="宋体"/>
          <w:kern w:val="0"/>
          <w:szCs w:val="21"/>
          <w:highlight w:val="none"/>
        </w:rPr>
        <w:t>其它未尽事宜按常住建﹝2019﹞231号文执行。</w:t>
      </w:r>
    </w:p>
    <w:p w14:paraId="48CA0116">
      <w:pPr>
        <w:pStyle w:val="18"/>
        <w:spacing w:line="360" w:lineRule="auto"/>
        <w:ind w:firstLine="420" w:firstLineChars="200"/>
        <w:rPr>
          <w:rFonts w:ascii="宋体" w:hAnsi="宋体" w:cs="宋体"/>
          <w:b/>
          <w:bCs/>
          <w:sz w:val="21"/>
          <w:highlight w:val="none"/>
        </w:rPr>
      </w:pPr>
      <w:r>
        <w:rPr>
          <w:rFonts w:hint="eastAsia" w:ascii="宋体" w:hAnsi="宋体" w:cs="宋体"/>
          <w:sz w:val="21"/>
          <w:highlight w:val="none"/>
        </w:rPr>
        <w:t>七、公告发布时间：</w:t>
      </w:r>
      <w:r>
        <w:rPr>
          <w:rFonts w:hint="eastAsia" w:ascii="宋体" w:hAnsi="宋体"/>
          <w:b/>
          <w:bCs/>
          <w:sz w:val="21"/>
          <w:highlight w:val="none"/>
        </w:rPr>
        <w:t>2025年</w:t>
      </w:r>
      <w:r>
        <w:rPr>
          <w:rFonts w:hint="eastAsia" w:ascii="宋体" w:hAnsi="宋体"/>
          <w:b/>
          <w:bCs/>
          <w:sz w:val="21"/>
          <w:highlight w:val="none"/>
          <w:lang w:val="en-US" w:eastAsia="zh-CN"/>
        </w:rPr>
        <w:t>5</w:t>
      </w:r>
      <w:r>
        <w:rPr>
          <w:rFonts w:hint="eastAsia" w:ascii="宋体" w:hAnsi="宋体"/>
          <w:b/>
          <w:bCs/>
          <w:sz w:val="21"/>
          <w:highlight w:val="none"/>
        </w:rPr>
        <w:t>月</w:t>
      </w:r>
      <w:r>
        <w:rPr>
          <w:rFonts w:hint="eastAsia" w:ascii="宋体" w:hAnsi="宋体"/>
          <w:b/>
          <w:bCs/>
          <w:sz w:val="21"/>
          <w:highlight w:val="none"/>
          <w:lang w:val="en-US" w:eastAsia="zh-CN"/>
        </w:rPr>
        <w:t>9</w:t>
      </w:r>
      <w:r>
        <w:rPr>
          <w:rFonts w:hint="eastAsia" w:ascii="宋体" w:hAnsi="宋体"/>
          <w:b/>
          <w:bCs/>
          <w:sz w:val="21"/>
          <w:highlight w:val="none"/>
        </w:rPr>
        <w:t>日～2025年</w:t>
      </w:r>
      <w:r>
        <w:rPr>
          <w:rFonts w:hint="eastAsia" w:ascii="宋体" w:hAnsi="宋体"/>
          <w:b/>
          <w:bCs/>
          <w:sz w:val="21"/>
          <w:highlight w:val="none"/>
          <w:lang w:val="en-US" w:eastAsia="zh-CN"/>
        </w:rPr>
        <w:t>5</w:t>
      </w:r>
      <w:r>
        <w:rPr>
          <w:rFonts w:hint="eastAsia" w:ascii="宋体" w:hAnsi="宋体"/>
          <w:b/>
          <w:bCs/>
          <w:sz w:val="21"/>
          <w:highlight w:val="none"/>
        </w:rPr>
        <w:t>月</w:t>
      </w:r>
      <w:r>
        <w:rPr>
          <w:rFonts w:hint="eastAsia" w:ascii="宋体" w:hAnsi="宋体"/>
          <w:b/>
          <w:bCs/>
          <w:sz w:val="21"/>
          <w:highlight w:val="none"/>
          <w:lang w:val="en-US" w:eastAsia="zh-CN"/>
        </w:rPr>
        <w:t>15</w:t>
      </w:r>
      <w:r>
        <w:rPr>
          <w:rFonts w:hint="eastAsia" w:ascii="宋体" w:hAnsi="宋体"/>
          <w:b/>
          <w:bCs/>
          <w:sz w:val="21"/>
          <w:highlight w:val="none"/>
        </w:rPr>
        <w:t>日</w:t>
      </w:r>
      <w:r>
        <w:rPr>
          <w:rFonts w:hint="eastAsia" w:ascii="宋体" w:hAnsi="宋体" w:cs="宋体"/>
          <w:b/>
          <w:bCs/>
          <w:sz w:val="21"/>
          <w:highlight w:val="none"/>
        </w:rPr>
        <w:t>（截止至开标时间）；</w:t>
      </w:r>
    </w:p>
    <w:p w14:paraId="4E82444E">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3FB2504F">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1．以下资料须提供复印件并加盖公章：</w:t>
      </w:r>
    </w:p>
    <w:p w14:paraId="4F1C4C1D">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64E14A98">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4007256B">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74966283">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2CE433EA">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31296A97">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3F6D6657">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2</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4</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633040E6">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29180114">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6B4F49BC">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78798B2A">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58CB6071">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138E68C1">
      <w:pPr>
        <w:spacing w:line="360" w:lineRule="exact"/>
        <w:ind w:firstLine="422" w:firstLineChars="200"/>
        <w:rPr>
          <w:rFonts w:ascii="宋体" w:hAnsi="宋体" w:cs="宋体"/>
          <w:szCs w:val="21"/>
          <w:highlight w:val="none"/>
        </w:rPr>
      </w:pPr>
      <w:r>
        <w:rPr>
          <w:rFonts w:hint="eastAsia" w:ascii="宋体" w:hAnsi="宋体" w:cs="宋体"/>
          <w:b/>
          <w:szCs w:val="21"/>
          <w:highlight w:val="none"/>
        </w:rPr>
        <w:t>2．以下资料须提供原件：</w:t>
      </w:r>
    </w:p>
    <w:p w14:paraId="72AE7D87">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78E5DDEC">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0A335F8F">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1B7CCA1C">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1DECB14B">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2A382ECE">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57E7B4CB">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1E419735">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33B96A30">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07D72C0C">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11701160">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345A89DC">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3B5BFF70">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5AAB15FA">
      <w:pPr>
        <w:pStyle w:val="18"/>
        <w:spacing w:line="400" w:lineRule="exact"/>
        <w:ind w:firstLine="422" w:firstLineChars="200"/>
        <w:rPr>
          <w:rFonts w:ascii="宋体" w:hAnsi="宋体"/>
          <w:b/>
          <w:bCs/>
          <w:sz w:val="21"/>
          <w:highlight w:val="none"/>
        </w:rPr>
      </w:pPr>
    </w:p>
    <w:p w14:paraId="2E5A8271">
      <w:pPr>
        <w:pStyle w:val="18"/>
        <w:spacing w:line="400" w:lineRule="exact"/>
        <w:ind w:firstLine="422" w:firstLineChars="200"/>
        <w:rPr>
          <w:rFonts w:ascii="宋体" w:hAnsi="宋体"/>
          <w:b/>
          <w:bCs/>
          <w:sz w:val="21"/>
          <w:highlight w:val="none"/>
        </w:rPr>
      </w:pPr>
    </w:p>
    <w:p w14:paraId="75A35158">
      <w:pPr>
        <w:spacing w:line="360" w:lineRule="exact"/>
        <w:ind w:firstLine="422" w:firstLineChars="200"/>
        <w:rPr>
          <w:rFonts w:ascii="宋体" w:hAnsi="宋体"/>
          <w:b/>
          <w:bCs/>
          <w:highlight w:val="none"/>
        </w:rPr>
      </w:pPr>
    </w:p>
    <w:p w14:paraId="2DEB3E7A">
      <w:pPr>
        <w:pStyle w:val="18"/>
        <w:adjustRightInd w:val="0"/>
        <w:snapToGrid w:val="0"/>
        <w:spacing w:line="360" w:lineRule="exact"/>
        <w:ind w:firstLine="400" w:firstLineChars="200"/>
        <w:rPr>
          <w:highlight w:val="none"/>
        </w:rPr>
      </w:pPr>
    </w:p>
    <w:p w14:paraId="4BD69774">
      <w:pPr>
        <w:pStyle w:val="18"/>
        <w:adjustRightInd w:val="0"/>
        <w:snapToGrid w:val="0"/>
        <w:spacing w:line="360" w:lineRule="exact"/>
        <w:ind w:firstLine="400" w:firstLineChars="200"/>
        <w:rPr>
          <w:highlight w:val="none"/>
        </w:rPr>
      </w:pPr>
    </w:p>
    <w:p w14:paraId="31A84703">
      <w:pPr>
        <w:pStyle w:val="18"/>
        <w:adjustRightInd w:val="0"/>
        <w:snapToGrid w:val="0"/>
        <w:spacing w:line="360" w:lineRule="exact"/>
        <w:ind w:firstLine="400" w:firstLineChars="200"/>
        <w:rPr>
          <w:highlight w:val="none"/>
        </w:rPr>
      </w:pPr>
    </w:p>
    <w:p w14:paraId="49AA17DD">
      <w:pPr>
        <w:pStyle w:val="18"/>
        <w:adjustRightInd w:val="0"/>
        <w:snapToGrid w:val="0"/>
        <w:spacing w:line="360" w:lineRule="exact"/>
        <w:ind w:firstLine="400" w:firstLineChars="200"/>
        <w:rPr>
          <w:highlight w:val="none"/>
        </w:rPr>
      </w:pPr>
    </w:p>
    <w:p w14:paraId="2C004700">
      <w:pPr>
        <w:pStyle w:val="18"/>
        <w:adjustRightInd w:val="0"/>
        <w:snapToGrid w:val="0"/>
        <w:spacing w:line="360" w:lineRule="exact"/>
        <w:ind w:firstLine="400" w:firstLineChars="200"/>
        <w:rPr>
          <w:highlight w:val="none"/>
        </w:rPr>
      </w:pPr>
    </w:p>
    <w:p w14:paraId="6014EFE6">
      <w:pPr>
        <w:pStyle w:val="18"/>
        <w:adjustRightInd w:val="0"/>
        <w:snapToGrid w:val="0"/>
        <w:spacing w:line="360" w:lineRule="exact"/>
        <w:ind w:firstLine="400" w:firstLineChars="200"/>
        <w:rPr>
          <w:highlight w:val="none"/>
        </w:rPr>
      </w:pPr>
    </w:p>
    <w:p w14:paraId="1BAE7A93">
      <w:pPr>
        <w:pStyle w:val="18"/>
        <w:adjustRightInd w:val="0"/>
        <w:snapToGrid w:val="0"/>
        <w:spacing w:line="360" w:lineRule="exact"/>
        <w:ind w:firstLine="400" w:firstLineChars="200"/>
        <w:rPr>
          <w:highlight w:val="none"/>
        </w:rPr>
      </w:pPr>
    </w:p>
    <w:p w14:paraId="47010F7E">
      <w:pPr>
        <w:pStyle w:val="18"/>
        <w:adjustRightInd w:val="0"/>
        <w:snapToGrid w:val="0"/>
        <w:spacing w:line="360" w:lineRule="exact"/>
        <w:ind w:firstLine="400" w:firstLineChars="200"/>
        <w:rPr>
          <w:highlight w:val="none"/>
        </w:rPr>
      </w:pPr>
    </w:p>
    <w:p w14:paraId="0B7F4006">
      <w:pPr>
        <w:pStyle w:val="18"/>
        <w:adjustRightInd w:val="0"/>
        <w:snapToGrid w:val="0"/>
        <w:spacing w:line="360" w:lineRule="exact"/>
        <w:ind w:firstLine="400" w:firstLineChars="200"/>
        <w:rPr>
          <w:highlight w:val="none"/>
        </w:rPr>
      </w:pPr>
    </w:p>
    <w:p w14:paraId="292F51C6">
      <w:pPr>
        <w:pStyle w:val="18"/>
        <w:adjustRightInd w:val="0"/>
        <w:snapToGrid w:val="0"/>
        <w:spacing w:line="360" w:lineRule="exact"/>
        <w:ind w:firstLine="400" w:firstLineChars="200"/>
        <w:rPr>
          <w:highlight w:val="none"/>
        </w:rPr>
      </w:pPr>
    </w:p>
    <w:p w14:paraId="039449A2">
      <w:pPr>
        <w:pStyle w:val="18"/>
        <w:adjustRightInd w:val="0"/>
        <w:snapToGrid w:val="0"/>
        <w:spacing w:line="360" w:lineRule="exact"/>
        <w:ind w:firstLine="400" w:firstLineChars="200"/>
        <w:rPr>
          <w:highlight w:val="none"/>
        </w:rPr>
      </w:pPr>
    </w:p>
    <w:p w14:paraId="1D04E371">
      <w:pPr>
        <w:pStyle w:val="18"/>
        <w:adjustRightInd w:val="0"/>
        <w:snapToGrid w:val="0"/>
        <w:spacing w:line="360" w:lineRule="exact"/>
        <w:ind w:firstLine="400"/>
        <w:jc w:val="center"/>
        <w:rPr>
          <w:highlight w:val="none"/>
        </w:rPr>
      </w:pPr>
    </w:p>
    <w:p w14:paraId="4FB55EE9">
      <w:pPr>
        <w:pStyle w:val="18"/>
        <w:adjustRightInd w:val="0"/>
        <w:snapToGrid w:val="0"/>
        <w:spacing w:line="280" w:lineRule="exact"/>
        <w:jc w:val="left"/>
        <w:rPr>
          <w:highlight w:val="none"/>
        </w:rPr>
      </w:pPr>
      <w:r>
        <w:rPr>
          <w:rFonts w:hint="eastAsia"/>
          <w:highlight w:val="none"/>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11AD6B7C">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54ED0328">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39D8F6D2">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72F67F4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B7C9AF9">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29C7A149">
            <w:pPr>
              <w:ind w:firstLine="640"/>
              <w:jc w:val="center"/>
              <w:rPr>
                <w:rFonts w:ascii="宋体" w:hAnsi="宋体" w:cs="宋体"/>
                <w:sz w:val="32"/>
                <w:szCs w:val="32"/>
                <w:highlight w:val="none"/>
              </w:rPr>
            </w:pPr>
          </w:p>
        </w:tc>
      </w:tr>
      <w:tr w14:paraId="7EAB329E">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1EF688E9">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041E2432">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2CDCD3B0">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18DB0A0">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3424BFF7">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343EC446">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13DB5488">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60EB2BD4">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4102A8F5">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0E6C6FBB">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6295C8B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438A1740">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5576B6FB">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6B2C7C65">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00D43CF">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5F3575A6">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75487C1C">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1BD9A059">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76C5076D">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673251C4">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391A3FE1">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18D7F2F1">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10EC3091">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23655C0D">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14DCAFC9">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14F121EE">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6622EC39">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21036A33">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2C573DD0">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A15C1FA">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5F54F117">
            <w:pPr>
              <w:ind w:firstLine="440"/>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2、所有资料、证书原件和复印件应当相符、原件由接受人审查后退还，复印件留存；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73E730C2">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68603D3E">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15F9637D">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0C4108D2">
      <w:pPr>
        <w:tabs>
          <w:tab w:val="left" w:pos="0"/>
        </w:tabs>
        <w:spacing w:line="420" w:lineRule="auto"/>
        <w:ind w:firstLine="723"/>
        <w:jc w:val="center"/>
        <w:rPr>
          <w:rFonts w:ascii="宋体" w:hAnsi="宋体"/>
          <w:b/>
          <w:sz w:val="36"/>
          <w:highlight w:val="none"/>
        </w:rPr>
      </w:pPr>
    </w:p>
    <w:p w14:paraId="69DF6476">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00AB4CEE">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6A11C030">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108E3EEB">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641A5260">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2E719C27">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26251352">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投标人：(盖章)</w:t>
      </w:r>
    </w:p>
    <w:p w14:paraId="66E4C947">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5E8EC68A">
      <w:pPr>
        <w:spacing w:before="240"/>
        <w:ind w:right="-135" w:firstLine="560"/>
        <w:rPr>
          <w:rFonts w:ascii="宋体" w:hAnsi="宋体"/>
          <w:sz w:val="28"/>
          <w:highlight w:val="none"/>
        </w:rPr>
      </w:pPr>
    </w:p>
    <w:p w14:paraId="539529F8">
      <w:pPr>
        <w:spacing w:before="240"/>
        <w:ind w:right="-135" w:firstLine="560"/>
        <w:rPr>
          <w:rFonts w:ascii="宋体" w:hAnsi="宋体"/>
          <w:sz w:val="28"/>
          <w:highlight w:val="none"/>
        </w:rPr>
      </w:pPr>
    </w:p>
    <w:p w14:paraId="455459DD">
      <w:pPr>
        <w:spacing w:before="240"/>
        <w:ind w:right="-135" w:firstLine="560"/>
        <w:rPr>
          <w:rFonts w:ascii="宋体" w:hAnsi="宋体"/>
          <w:sz w:val="28"/>
          <w:highlight w:val="none"/>
        </w:rPr>
      </w:pPr>
      <w:r>
        <w:rPr>
          <w:rFonts w:ascii="宋体" w:hAnsi="宋体"/>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39FB4ECD">
                  <w:pPr>
                    <w:rPr>
                      <w:b/>
                    </w:rPr>
                  </w:pPr>
                  <w:r>
                    <w:rPr>
                      <w:rFonts w:hint="eastAsia"/>
                      <w:b/>
                    </w:rPr>
                    <w:t>（此处为法定代表人身份证复印件粘贴处，未提供复印件的视为无效身份证明）</w:t>
                  </w:r>
                </w:p>
                <w:p w14:paraId="019EF2B0"/>
              </w:txbxContent>
            </v:textbox>
          </v:shape>
        </w:pict>
      </w:r>
    </w:p>
    <w:p w14:paraId="7123801A">
      <w:pPr>
        <w:spacing w:before="240"/>
        <w:ind w:right="-135" w:firstLine="560"/>
        <w:rPr>
          <w:rFonts w:ascii="宋体" w:hAnsi="宋体"/>
          <w:sz w:val="28"/>
          <w:highlight w:val="none"/>
        </w:rPr>
      </w:pPr>
    </w:p>
    <w:p w14:paraId="62608FB5">
      <w:pPr>
        <w:spacing w:before="240"/>
        <w:ind w:right="-135" w:firstLine="560"/>
        <w:rPr>
          <w:rFonts w:ascii="宋体" w:hAnsi="宋体"/>
          <w:sz w:val="28"/>
          <w:highlight w:val="none"/>
        </w:rPr>
      </w:pPr>
    </w:p>
    <w:p w14:paraId="11683629">
      <w:pPr>
        <w:spacing w:before="240"/>
        <w:ind w:right="-135" w:firstLine="560"/>
        <w:rPr>
          <w:rFonts w:ascii="宋体" w:hAnsi="宋体"/>
          <w:sz w:val="28"/>
          <w:highlight w:val="none"/>
        </w:rPr>
      </w:pPr>
    </w:p>
    <w:p w14:paraId="7A78DBB1">
      <w:pPr>
        <w:spacing w:before="240"/>
        <w:ind w:right="-135" w:firstLine="560"/>
        <w:rPr>
          <w:rFonts w:ascii="宋体" w:hAnsi="宋体"/>
          <w:sz w:val="28"/>
          <w:highlight w:val="none"/>
        </w:rPr>
      </w:pPr>
    </w:p>
    <w:p w14:paraId="1CE10BB4">
      <w:pPr>
        <w:spacing w:before="240"/>
        <w:ind w:right="-135" w:firstLine="560"/>
        <w:rPr>
          <w:rFonts w:ascii="宋体" w:hAnsi="宋体"/>
          <w:sz w:val="28"/>
          <w:highlight w:val="none"/>
        </w:rPr>
      </w:pPr>
    </w:p>
    <w:p w14:paraId="4A365FBF">
      <w:pPr>
        <w:spacing w:before="240"/>
        <w:ind w:right="-135" w:firstLine="560"/>
        <w:rPr>
          <w:rFonts w:ascii="宋体" w:hAnsi="宋体"/>
          <w:sz w:val="28"/>
          <w:highlight w:val="none"/>
        </w:rPr>
      </w:pPr>
    </w:p>
    <w:p w14:paraId="3EAEC3F4">
      <w:pPr>
        <w:spacing w:before="240"/>
        <w:ind w:right="-135" w:firstLine="560"/>
        <w:rPr>
          <w:rFonts w:ascii="宋体" w:hAnsi="宋体"/>
          <w:sz w:val="28"/>
          <w:highlight w:val="none"/>
        </w:rPr>
      </w:pPr>
    </w:p>
    <w:p w14:paraId="75672E03">
      <w:pPr>
        <w:tabs>
          <w:tab w:val="left" w:pos="0"/>
        </w:tabs>
        <w:spacing w:line="420" w:lineRule="auto"/>
        <w:ind w:firstLine="723"/>
        <w:jc w:val="center"/>
        <w:rPr>
          <w:rFonts w:ascii="宋体" w:hAnsi="宋体"/>
          <w:b/>
          <w:sz w:val="36"/>
          <w:highlight w:val="none"/>
        </w:rPr>
      </w:pPr>
    </w:p>
    <w:p w14:paraId="3672C2BB">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4AB0A4E5">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4CA3B4B5">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1A0BFEB5">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0C297346">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32ECA4D3">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337D776F">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7B520EB1">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0A0863D4">
      <w:pPr>
        <w:spacing w:line="600" w:lineRule="exact"/>
        <w:ind w:firstLine="560"/>
        <w:jc w:val="center"/>
        <w:rPr>
          <w:rFonts w:ascii="宋体" w:hAnsi="宋体"/>
          <w:sz w:val="28"/>
          <w:szCs w:val="28"/>
          <w:highlight w:val="none"/>
        </w:rPr>
      </w:pPr>
      <w:r>
        <w:rPr>
          <w:rFonts w:ascii="宋体" w:hAnsi="宋体"/>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2512D2B8">
                  <w:pPr>
                    <w:rPr>
                      <w:b/>
                    </w:rPr>
                  </w:pPr>
                  <w:r>
                    <w:rPr>
                      <w:rFonts w:hint="eastAsia"/>
                      <w:b/>
                    </w:rPr>
                    <w:t>（此处为被委托人身份证复印件粘贴处，未提供复印件的视为无效身份证明）</w:t>
                  </w:r>
                </w:p>
                <w:p w14:paraId="715C7450"/>
              </w:txbxContent>
            </v:textbox>
          </v:shape>
        </w:pict>
      </w:r>
    </w:p>
    <w:p w14:paraId="2BD3EB5C">
      <w:pPr>
        <w:spacing w:line="600" w:lineRule="exact"/>
        <w:ind w:firstLine="560"/>
        <w:jc w:val="center"/>
        <w:rPr>
          <w:rFonts w:ascii="宋体" w:hAnsi="宋体"/>
          <w:sz w:val="28"/>
          <w:szCs w:val="28"/>
          <w:highlight w:val="none"/>
        </w:rPr>
      </w:pPr>
    </w:p>
    <w:p w14:paraId="0C6584EE">
      <w:pPr>
        <w:spacing w:line="600" w:lineRule="exact"/>
        <w:ind w:firstLine="560"/>
        <w:jc w:val="center"/>
        <w:rPr>
          <w:rFonts w:ascii="宋体" w:hAnsi="宋体"/>
          <w:sz w:val="28"/>
          <w:szCs w:val="28"/>
          <w:highlight w:val="none"/>
        </w:rPr>
      </w:pPr>
    </w:p>
    <w:p w14:paraId="20E76D16">
      <w:pPr>
        <w:spacing w:line="600" w:lineRule="exact"/>
        <w:ind w:firstLine="560"/>
        <w:jc w:val="center"/>
        <w:rPr>
          <w:rFonts w:ascii="宋体" w:hAnsi="宋体"/>
          <w:sz w:val="28"/>
          <w:szCs w:val="28"/>
          <w:highlight w:val="none"/>
        </w:rPr>
      </w:pPr>
    </w:p>
    <w:p w14:paraId="39CD3C1D">
      <w:pPr>
        <w:spacing w:line="600" w:lineRule="exact"/>
        <w:ind w:firstLine="560"/>
        <w:jc w:val="center"/>
        <w:rPr>
          <w:rFonts w:ascii="宋体" w:hAnsi="宋体"/>
          <w:sz w:val="28"/>
          <w:szCs w:val="28"/>
          <w:highlight w:val="none"/>
        </w:rPr>
      </w:pPr>
    </w:p>
    <w:p w14:paraId="12F894B8">
      <w:pPr>
        <w:spacing w:line="600" w:lineRule="exact"/>
        <w:ind w:firstLine="560"/>
        <w:jc w:val="center"/>
        <w:rPr>
          <w:rFonts w:ascii="宋体" w:hAnsi="宋体"/>
          <w:sz w:val="28"/>
          <w:szCs w:val="28"/>
          <w:highlight w:val="none"/>
        </w:rPr>
      </w:pPr>
    </w:p>
    <w:p w14:paraId="33253CCF">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7D7E4BE4">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663B570B">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24C2C6D0">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492D1F39">
      <w:pPr>
        <w:tabs>
          <w:tab w:val="left" w:pos="0"/>
          <w:tab w:val="left" w:pos="993"/>
          <w:tab w:val="left" w:pos="1134"/>
        </w:tabs>
        <w:adjustRightInd w:val="0"/>
        <w:snapToGrid w:val="0"/>
        <w:spacing w:line="360" w:lineRule="auto"/>
        <w:ind w:firstLine="562"/>
        <w:rPr>
          <w:rFonts w:ascii="宋体" w:hAnsi="宋体"/>
          <w:b/>
          <w:sz w:val="28"/>
          <w:szCs w:val="28"/>
          <w:highlight w:val="none"/>
        </w:rPr>
      </w:pPr>
    </w:p>
    <w:p w14:paraId="77CA08BD">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57D4B955">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04E6AA53">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57E4DBA0">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2A6473BF">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3095B033">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115C70AD">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568B48CF">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ascii="宋体" w:hAnsi="宋体" w:eastAsia="宋体" w:cs="宋体"/>
          <w:b/>
          <w:bCs/>
          <w:sz w:val="21"/>
          <w:szCs w:val="21"/>
          <w:highlight w:val="none"/>
        </w:rPr>
        <w:t>269547.59</w:t>
      </w:r>
      <w:r>
        <w:rPr>
          <w:rFonts w:hint="eastAsia"/>
          <w:b/>
          <w:bCs/>
          <w:sz w:val="21"/>
          <w:szCs w:val="21"/>
          <w:highlight w:val="none"/>
        </w:rPr>
        <w:t xml:space="preserve">）及以下的投标文件均为有效投标文件，未能实质性响应上述有关招标要求的投标文件为无效投标文件。 </w:t>
      </w:r>
    </w:p>
    <w:p w14:paraId="3ADFC79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01FAF6C1">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3E34E202">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2CD54FB6">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263D3CCD">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09B5AD08">
      <w:pPr>
        <w:autoSpaceDE w:val="0"/>
        <w:autoSpaceDN w:val="0"/>
        <w:ind w:firstLine="420" w:firstLineChars="200"/>
        <w:rPr>
          <w:rFonts w:ascii="宋体" w:hAnsi="宋体"/>
          <w:color w:val="FF0000"/>
          <w:szCs w:val="21"/>
          <w:highlight w:val="none"/>
        </w:rPr>
      </w:pPr>
      <w:r>
        <w:rPr>
          <w:rFonts w:hint="eastAsia" w:ascii="宋体" w:hAnsi="宋体"/>
          <w:color w:val="FF0000"/>
          <w:szCs w:val="21"/>
          <w:highlight w:val="none"/>
        </w:rPr>
        <w:t>规定范围为：高于[(所有评标价的算术平均值×0.7+本次招标项目最高投标限价×0.3)×0.75］的</w:t>
      </w:r>
      <w:bookmarkStart w:id="4" w:name="_GoBack"/>
      <w:bookmarkEnd w:id="4"/>
      <w:r>
        <w:rPr>
          <w:rFonts w:hint="eastAsia" w:ascii="宋体" w:hAnsi="宋体"/>
          <w:color w:val="FF0000"/>
          <w:szCs w:val="21"/>
          <w:highlight w:val="none"/>
        </w:rPr>
        <w:t>所有评标价；</w:t>
      </w:r>
      <w:r>
        <w:rPr>
          <w:rFonts w:ascii="宋体" w:hAnsi="宋体"/>
          <w:color w:val="FF0000"/>
          <w:szCs w:val="21"/>
          <w:highlight w:val="none"/>
        </w:rPr>
        <w:t xml:space="preserve"> </w:t>
      </w:r>
    </w:p>
    <w:p w14:paraId="5370A64D">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3E37FC37">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02DD4AC4">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（3%、4%、5%、6%、7%、8%、9%、10%、11%、12%共）</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60AE9960">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FF0000"/>
          <w:szCs w:val="21"/>
          <w:highlight w:val="none"/>
        </w:rPr>
        <w:t xml:space="preserve">（3）所有抽签均在开标后评标委员会所有评委确定有效标后由招标人代表进行随机抽取。 </w:t>
      </w:r>
    </w:p>
    <w:p w14:paraId="6AFA2F72">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440CF8C6">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223A6CDA">
      <w:pPr>
        <w:pStyle w:val="8"/>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54B153FB">
      <w:pPr>
        <w:pStyle w:val="8"/>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2A4B350C">
      <w:pPr>
        <w:autoSpaceDE w:val="0"/>
        <w:autoSpaceDN w:val="0"/>
        <w:spacing w:line="280" w:lineRule="exact"/>
        <w:ind w:firstLine="420" w:firstLineChars="200"/>
        <w:rPr>
          <w:rFonts w:ascii="宋体" w:hAnsi="宋体"/>
          <w:b/>
          <w:bCs/>
          <w:szCs w:val="21"/>
          <w:highlight w:val="none"/>
        </w:rPr>
      </w:pPr>
      <w:r>
        <w:rPr>
          <w:rFonts w:hint="eastAsia"/>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10F6D923">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66F00472">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60E3A12C">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w:t>
      </w:r>
      <w:r>
        <w:rPr>
          <w:szCs w:val="21"/>
          <w:highlight w:val="none"/>
        </w:rPr>
        <w:t xml:space="preserve"> </w:t>
      </w:r>
      <w:r>
        <w:rPr>
          <w:rFonts w:hint="eastAsia"/>
          <w:szCs w:val="21"/>
          <w:highlight w:val="none"/>
        </w:rPr>
        <w:t>将依法进行处理</w:t>
      </w:r>
      <w:r>
        <w:rPr>
          <w:szCs w:val="21"/>
          <w:highlight w:val="none"/>
        </w:rPr>
        <w:t xml:space="preserve"> </w:t>
      </w:r>
      <w:r>
        <w:rPr>
          <w:rFonts w:hint="eastAsia"/>
          <w:szCs w:val="21"/>
          <w:highlight w:val="none"/>
        </w:rPr>
        <w:t>，给招标人造成损失的，依法承担赔偿责任。</w:t>
      </w:r>
      <w:r>
        <w:rPr>
          <w:szCs w:val="21"/>
          <w:highlight w:val="none"/>
        </w:rPr>
        <w:t xml:space="preserve"> </w:t>
      </w:r>
    </w:p>
    <w:p w14:paraId="02CD6D3F">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4DF2189C">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1A88B880">
      <w:pPr>
        <w:ind w:firstLine="562"/>
        <w:rPr>
          <w:rFonts w:ascii="宋体" w:hAnsi="宋体"/>
          <w:b/>
          <w:sz w:val="28"/>
          <w:szCs w:val="28"/>
          <w:highlight w:val="none"/>
        </w:rPr>
      </w:pPr>
      <w:r>
        <w:rPr>
          <w:rFonts w:hint="eastAsia" w:ascii="宋体" w:hAnsi="宋体"/>
          <w:b/>
          <w:sz w:val="28"/>
          <w:szCs w:val="28"/>
          <w:highlight w:val="none"/>
        </w:rPr>
        <w:t>附件4：</w:t>
      </w:r>
    </w:p>
    <w:p w14:paraId="52FC1201">
      <w:pPr>
        <w:ind w:firstLine="480"/>
        <w:rPr>
          <w:rFonts w:ascii="宋体" w:hAnsi="宋体" w:cs="宋体"/>
          <w:sz w:val="24"/>
          <w:highlight w:val="none"/>
        </w:rPr>
      </w:pPr>
    </w:p>
    <w:p w14:paraId="249C8398">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4F032B81">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04937512">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0FDC9836">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4FE2AF5C">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5E6C1B28">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38709B2D">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45674A2D">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68AE69FF">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6B5F3C8D">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2DB8FEC4">
      <w:pPr>
        <w:pStyle w:val="19"/>
        <w:spacing w:line="560" w:lineRule="exact"/>
        <w:ind w:firstLine="482"/>
        <w:rPr>
          <w:rFonts w:ascii="仿宋" w:hAnsi="仿宋" w:eastAsia="仿宋"/>
          <w:b/>
          <w:bCs/>
          <w:sz w:val="24"/>
          <w:szCs w:val="24"/>
          <w:highlight w:val="none"/>
          <w:lang w:eastAsia="zh-CN"/>
        </w:rPr>
      </w:pPr>
    </w:p>
    <w:p w14:paraId="311D2909">
      <w:pPr>
        <w:rPr>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B9D65">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1DF5948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C2111">
    <w:pPr>
      <w:pStyle w:val="6"/>
      <w:framePr w:wrap="around" w:vAnchor="text" w:hAnchor="margin" w:xAlign="center" w:y="2"/>
      <w:rPr>
        <w:rStyle w:val="11"/>
      </w:rPr>
    </w:pPr>
    <w:r>
      <w:fldChar w:fldCharType="begin"/>
    </w:r>
    <w:r>
      <w:rPr>
        <w:rStyle w:val="11"/>
      </w:rPr>
      <w:instrText xml:space="preserve">PAGE  </w:instrText>
    </w:r>
    <w:r>
      <w:fldChar w:fldCharType="end"/>
    </w:r>
  </w:p>
  <w:p w14:paraId="4878827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10741">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47604832">
    <w:pPr>
      <w:pStyle w:val="6"/>
      <w:ind w:firstLine="360"/>
    </w:pPr>
  </w:p>
  <w:p w14:paraId="1F3D64D9"/>
  <w:p w14:paraId="16A996B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C9B8B">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836EB37">
    <w:pPr>
      <w:pStyle w:val="6"/>
      <w:ind w:firstLine="360"/>
    </w:pPr>
  </w:p>
  <w:p w14:paraId="442AF8EF"/>
  <w:p w14:paraId="7A92504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A504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F10CE">
    <w:pPr>
      <w:pStyle w:val="7"/>
      <w:pBdr>
        <w:bottom w:val="none" w:color="auto" w:sz="0" w:space="0"/>
      </w:pBdr>
      <w:ind w:firstLine="360"/>
    </w:pPr>
  </w:p>
  <w:p w14:paraId="580D9EFC"/>
  <w:p w14:paraId="798B192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31B5EBD"/>
    <w:rsid w:val="0430275A"/>
    <w:rsid w:val="04FF3B21"/>
    <w:rsid w:val="05215E11"/>
    <w:rsid w:val="053B4EE0"/>
    <w:rsid w:val="058B3D93"/>
    <w:rsid w:val="05A82FA9"/>
    <w:rsid w:val="06A92524"/>
    <w:rsid w:val="07826186"/>
    <w:rsid w:val="07D05C2B"/>
    <w:rsid w:val="09DC7443"/>
    <w:rsid w:val="09E8528D"/>
    <w:rsid w:val="0A964AAF"/>
    <w:rsid w:val="0A997C13"/>
    <w:rsid w:val="0B25713E"/>
    <w:rsid w:val="0B865130"/>
    <w:rsid w:val="0D515906"/>
    <w:rsid w:val="0F5117D6"/>
    <w:rsid w:val="0F5D0E34"/>
    <w:rsid w:val="11E111C8"/>
    <w:rsid w:val="122431D2"/>
    <w:rsid w:val="124E09BA"/>
    <w:rsid w:val="127A74AF"/>
    <w:rsid w:val="137A20FF"/>
    <w:rsid w:val="13BA4056"/>
    <w:rsid w:val="158929B6"/>
    <w:rsid w:val="15DE49F1"/>
    <w:rsid w:val="15F535AB"/>
    <w:rsid w:val="18550CB8"/>
    <w:rsid w:val="199A7787"/>
    <w:rsid w:val="1C67088B"/>
    <w:rsid w:val="1D33076D"/>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1647A3B"/>
    <w:rsid w:val="326B78F8"/>
    <w:rsid w:val="32943604"/>
    <w:rsid w:val="34436F62"/>
    <w:rsid w:val="34F211E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736C3C"/>
    <w:rsid w:val="4ADA0934"/>
    <w:rsid w:val="4ADC1F8C"/>
    <w:rsid w:val="4B9E5F4F"/>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C734107"/>
    <w:rsid w:val="5D393BBE"/>
    <w:rsid w:val="5DF24BB0"/>
    <w:rsid w:val="5E776FAE"/>
    <w:rsid w:val="608F36A3"/>
    <w:rsid w:val="612403C0"/>
    <w:rsid w:val="61B86E9E"/>
    <w:rsid w:val="62E46987"/>
    <w:rsid w:val="64D60498"/>
    <w:rsid w:val="64DC699A"/>
    <w:rsid w:val="663E27C0"/>
    <w:rsid w:val="673D2DB1"/>
    <w:rsid w:val="69413F4B"/>
    <w:rsid w:val="694C6AFA"/>
    <w:rsid w:val="69BD1FCB"/>
    <w:rsid w:val="6A2F5B3D"/>
    <w:rsid w:val="6A3D7320"/>
    <w:rsid w:val="6A843681"/>
    <w:rsid w:val="6B0A2770"/>
    <w:rsid w:val="6C2F0185"/>
    <w:rsid w:val="6E0249BF"/>
    <w:rsid w:val="6ECE57B9"/>
    <w:rsid w:val="6F152DFC"/>
    <w:rsid w:val="6FF620D9"/>
    <w:rsid w:val="7392184A"/>
    <w:rsid w:val="749E6BA4"/>
    <w:rsid w:val="74CA12F5"/>
    <w:rsid w:val="74D96DD9"/>
    <w:rsid w:val="76BC1CB6"/>
    <w:rsid w:val="76EC586B"/>
    <w:rsid w:val="788C0707"/>
    <w:rsid w:val="79A31CCB"/>
    <w:rsid w:val="79E93B32"/>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5135</Words>
  <Characters>5501</Characters>
  <Lines>42</Lines>
  <Paragraphs>11</Paragraphs>
  <TotalTime>5</TotalTime>
  <ScaleCrop>false</ScaleCrop>
  <LinksUpToDate>false</LinksUpToDate>
  <CharactersWithSpaces>5834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张晓东</cp:lastModifiedBy>
  <cp:lastPrinted>2024-04-24T07:25:00Z</cp:lastPrinted>
  <dcterms:modified xsi:type="dcterms:W3CDTF">2025-05-09T04:59:33Z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89B2A775FC644AF99E791C0B6CE6A980_12</vt:lpwstr>
  </property>
  <property fmtid="{D5CDD505-2E9C-101B-9397-08002B2CF9AE}" pid="4" name="KSOTemplateDocerSaveRecord">
    <vt:lpwstr>eyJoZGlkIjoiMzZkZWRlNGE5ZDhiZDYxMTkzYWVhY2U4ZDQ1MWYzZDAiLCJ1c2VySWQiOiIzMzc2MzgwMzgifQ==</vt:lpwstr>
  </property>
</Properties>
</file>